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22" w:rsidRDefault="00CB1B22" w:rsidP="00CB1B22">
      <w:pPr>
        <w:pStyle w:val="Default"/>
        <w:jc w:val="center"/>
        <w:rPr>
          <w:bCs/>
          <w:sz w:val="28"/>
          <w:szCs w:val="28"/>
        </w:rPr>
      </w:pPr>
      <w:bookmarkStart w:id="0" w:name="_GoBack"/>
      <w:bookmarkEnd w:id="0"/>
      <w:r>
        <w:rPr>
          <w:bCs/>
          <w:sz w:val="28"/>
          <w:szCs w:val="28"/>
        </w:rPr>
        <w:t>Министерство образования и науки республики Хакасия</w:t>
      </w:r>
    </w:p>
    <w:p w:rsidR="00CB1B22" w:rsidRDefault="00CB1B22" w:rsidP="00CB1B22">
      <w:pPr>
        <w:pStyle w:val="Default"/>
        <w:jc w:val="center"/>
        <w:rPr>
          <w:bCs/>
          <w:sz w:val="28"/>
          <w:szCs w:val="28"/>
        </w:rPr>
      </w:pPr>
    </w:p>
    <w:p w:rsidR="00CB1B22" w:rsidRDefault="00CB1B22" w:rsidP="00CB1B22">
      <w:pPr>
        <w:pStyle w:val="Default"/>
        <w:jc w:val="center"/>
        <w:rPr>
          <w:sz w:val="28"/>
          <w:szCs w:val="28"/>
        </w:rPr>
      </w:pPr>
    </w:p>
    <w:p w:rsidR="00CB1B22" w:rsidRDefault="00CB1B22" w:rsidP="00CB1B22">
      <w:pPr>
        <w:pStyle w:val="Default"/>
        <w:jc w:val="center"/>
        <w:rPr>
          <w:sz w:val="28"/>
          <w:szCs w:val="28"/>
        </w:rPr>
      </w:pPr>
      <w:r>
        <w:rPr>
          <w:sz w:val="28"/>
          <w:szCs w:val="28"/>
        </w:rPr>
        <w:t>Государственное бюджетное образовательное учреждение Республики Хакасия начального профессионального образования</w:t>
      </w:r>
    </w:p>
    <w:p w:rsidR="00CB1B22" w:rsidRDefault="00CB1B22" w:rsidP="00CB1B22">
      <w:pPr>
        <w:pStyle w:val="Default"/>
        <w:jc w:val="center"/>
        <w:rPr>
          <w:bCs/>
          <w:sz w:val="28"/>
          <w:szCs w:val="28"/>
        </w:rPr>
      </w:pPr>
      <w:r>
        <w:rPr>
          <w:bCs/>
          <w:sz w:val="28"/>
          <w:szCs w:val="28"/>
        </w:rPr>
        <w:t>«Профессиональное училище №20»»</w:t>
      </w:r>
    </w:p>
    <w:p w:rsidR="00CB1B22" w:rsidRDefault="00CB1B22" w:rsidP="00CB1B22">
      <w:pPr>
        <w:pStyle w:val="Default"/>
        <w:jc w:val="center"/>
        <w:rPr>
          <w:bCs/>
          <w:sz w:val="28"/>
          <w:szCs w:val="28"/>
        </w:rPr>
      </w:pPr>
    </w:p>
    <w:p w:rsidR="00CB1B22" w:rsidRDefault="00CB1B22" w:rsidP="00CB1B22">
      <w:pPr>
        <w:pStyle w:val="Default"/>
        <w:jc w:val="center"/>
        <w:rPr>
          <w:b/>
          <w:bCs/>
          <w:sz w:val="28"/>
          <w:szCs w:val="28"/>
        </w:rPr>
      </w:pPr>
    </w:p>
    <w:p w:rsidR="00CB1B22" w:rsidRDefault="00CB1B22" w:rsidP="00CB1B22">
      <w:pPr>
        <w:pStyle w:val="Default"/>
        <w:jc w:val="center"/>
        <w:rPr>
          <w:b/>
          <w:bCs/>
          <w:sz w:val="28"/>
          <w:szCs w:val="28"/>
        </w:rPr>
      </w:pPr>
    </w:p>
    <w:p w:rsidR="00CB1B22" w:rsidRDefault="00CB1B22" w:rsidP="00CB1B22">
      <w:pPr>
        <w:pStyle w:val="Default"/>
        <w:jc w:val="center"/>
        <w:rPr>
          <w:b/>
          <w:bCs/>
          <w:sz w:val="28"/>
          <w:szCs w:val="28"/>
        </w:rPr>
      </w:pPr>
    </w:p>
    <w:p w:rsidR="00CB1B22" w:rsidRDefault="00CB1B22" w:rsidP="00CB1B22">
      <w:pPr>
        <w:pStyle w:val="Default"/>
        <w:jc w:val="center"/>
        <w:rPr>
          <w:b/>
          <w:bCs/>
          <w:sz w:val="28"/>
          <w:szCs w:val="28"/>
        </w:rPr>
      </w:pPr>
    </w:p>
    <w:p w:rsidR="00CB1B22" w:rsidRDefault="00CB1B22" w:rsidP="00CB1B22">
      <w:pPr>
        <w:pStyle w:val="Default"/>
        <w:jc w:val="center"/>
        <w:rPr>
          <w:b/>
          <w:bCs/>
          <w:sz w:val="28"/>
          <w:szCs w:val="28"/>
        </w:rPr>
      </w:pPr>
    </w:p>
    <w:p w:rsidR="00CB1B22" w:rsidRDefault="00CB1B22" w:rsidP="00CB1B22">
      <w:pPr>
        <w:pStyle w:val="Default"/>
        <w:jc w:val="center"/>
        <w:rPr>
          <w:sz w:val="28"/>
          <w:szCs w:val="28"/>
        </w:rPr>
      </w:pPr>
    </w:p>
    <w:p w:rsidR="00CB1B22" w:rsidRDefault="00CB1B22" w:rsidP="00CB1B22">
      <w:pPr>
        <w:pStyle w:val="Default"/>
        <w:jc w:val="center"/>
        <w:rPr>
          <w:b/>
          <w:bCs/>
          <w:sz w:val="36"/>
          <w:szCs w:val="36"/>
        </w:rPr>
      </w:pPr>
      <w:r>
        <w:rPr>
          <w:b/>
          <w:bCs/>
          <w:sz w:val="36"/>
          <w:szCs w:val="36"/>
        </w:rPr>
        <w:t>ПУБЛИЧНЫЙ ДОКЛАД</w:t>
      </w:r>
    </w:p>
    <w:p w:rsidR="00CB1B22" w:rsidRDefault="00CB1B22" w:rsidP="00CB1B22">
      <w:pPr>
        <w:pStyle w:val="Default"/>
        <w:jc w:val="center"/>
        <w:rPr>
          <w:b/>
          <w:bCs/>
          <w:sz w:val="36"/>
          <w:szCs w:val="36"/>
        </w:rPr>
      </w:pPr>
      <w:r>
        <w:rPr>
          <w:b/>
          <w:bCs/>
          <w:sz w:val="36"/>
          <w:szCs w:val="36"/>
        </w:rPr>
        <w:t>за 2011- 2012 учебный год</w:t>
      </w: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jc w:val="center"/>
        <w:rPr>
          <w:b/>
          <w:bCs/>
          <w:sz w:val="36"/>
          <w:szCs w:val="36"/>
        </w:rPr>
      </w:pPr>
    </w:p>
    <w:p w:rsidR="00CB1B22" w:rsidRDefault="00CB1B22" w:rsidP="00CB1B22">
      <w:pPr>
        <w:pStyle w:val="Default"/>
        <w:rPr>
          <w:sz w:val="36"/>
          <w:szCs w:val="36"/>
        </w:rPr>
      </w:pPr>
    </w:p>
    <w:p w:rsidR="00CB1B22" w:rsidRDefault="00CB1B22" w:rsidP="00CB1B22">
      <w:pPr>
        <w:pStyle w:val="Default"/>
        <w:jc w:val="center"/>
        <w:rPr>
          <w:sz w:val="23"/>
          <w:szCs w:val="23"/>
        </w:rPr>
      </w:pPr>
      <w:r>
        <w:rPr>
          <w:sz w:val="23"/>
          <w:szCs w:val="23"/>
        </w:rPr>
        <w:t xml:space="preserve">Белый Яр </w:t>
      </w:r>
    </w:p>
    <w:p w:rsidR="00CB1B22" w:rsidRDefault="00CB1B22" w:rsidP="00CB1B22">
      <w:pPr>
        <w:pStyle w:val="Default"/>
        <w:jc w:val="center"/>
        <w:rPr>
          <w:sz w:val="23"/>
          <w:szCs w:val="23"/>
        </w:rPr>
      </w:pPr>
      <w:r>
        <w:rPr>
          <w:sz w:val="23"/>
          <w:szCs w:val="23"/>
        </w:rPr>
        <w:t>2012</w:t>
      </w:r>
    </w:p>
    <w:p w:rsidR="00CB1B22" w:rsidRDefault="00CB1B22" w:rsidP="00CB1B22">
      <w:pPr>
        <w:pStyle w:val="Default"/>
        <w:jc w:val="center"/>
        <w:rPr>
          <w:sz w:val="23"/>
          <w:szCs w:val="23"/>
        </w:rPr>
      </w:pPr>
    </w:p>
    <w:p w:rsidR="00CB1B22" w:rsidRDefault="00CB1B22" w:rsidP="00CB1B22">
      <w:pPr>
        <w:pStyle w:val="Default"/>
        <w:jc w:val="center"/>
        <w:rPr>
          <w:sz w:val="23"/>
          <w:szCs w:val="23"/>
        </w:rPr>
      </w:pPr>
    </w:p>
    <w:p w:rsidR="00CB1B22" w:rsidRDefault="00CB1B22" w:rsidP="00CB1B22">
      <w:pPr>
        <w:pStyle w:val="Default"/>
        <w:jc w:val="center"/>
        <w:rPr>
          <w:sz w:val="23"/>
          <w:szCs w:val="23"/>
        </w:rPr>
      </w:pPr>
    </w:p>
    <w:p w:rsidR="00CB1B22" w:rsidRDefault="00CB1B22" w:rsidP="00CB1B22">
      <w:pPr>
        <w:pStyle w:val="Default"/>
        <w:rPr>
          <w:sz w:val="23"/>
          <w:szCs w:val="23"/>
        </w:rPr>
      </w:pPr>
    </w:p>
    <w:p w:rsidR="00CB1B22" w:rsidRDefault="00CB1B22" w:rsidP="00CB1B22">
      <w:pPr>
        <w:pStyle w:val="a4"/>
        <w:ind w:firstLine="851"/>
        <w:jc w:val="both"/>
        <w:rPr>
          <w:rFonts w:ascii="Times New Roman" w:hAnsi="Times New Roman"/>
          <w:b/>
          <w:sz w:val="28"/>
          <w:szCs w:val="28"/>
        </w:rPr>
      </w:pPr>
      <w:r>
        <w:rPr>
          <w:rFonts w:ascii="Times New Roman" w:hAnsi="Times New Roman"/>
          <w:b/>
          <w:sz w:val="28"/>
          <w:szCs w:val="28"/>
        </w:rPr>
        <w:lastRenderedPageBreak/>
        <w:t xml:space="preserve">1. Общая характеристика учреждения </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Тип, вид, статус учреждения.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Полное наименование: Государственное бюджетное образовательное учреждение Республики Хакасия начального профессионального образования «Профессиональное училище №20»;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Сокращенное наименование: ГБОУ РХ НПО «ПУ-20».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Организационно-правовая форма: государственное бюджетное учреждение.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Тип: образовательное учреждение начального профессионального образования.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Вид: училище. </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Контактная информация.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Адрес: 655650, Республика Хакасия, с. Белый Яр, ул. Советская,4</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Тел/факс  (39041) 2-13-74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Эл</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очта: 20</w:t>
      </w:r>
      <w:proofErr w:type="spellStart"/>
      <w:r>
        <w:rPr>
          <w:rFonts w:ascii="Times New Roman" w:hAnsi="Times New Roman"/>
          <w:sz w:val="28"/>
          <w:szCs w:val="28"/>
          <w:lang w:val="en-US"/>
        </w:rPr>
        <w:t>pu</w:t>
      </w:r>
      <w:proofErr w:type="spellEnd"/>
      <w:r>
        <w:rPr>
          <w:rFonts w:ascii="Times New Roman" w:hAnsi="Times New Roman"/>
          <w:sz w:val="28"/>
          <w:szCs w:val="28"/>
        </w:rPr>
        <w:t xml:space="preserve">@ </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 xml:space="preserve">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Сайт </w:t>
      </w:r>
      <w:hyperlink r:id="rId5" w:history="1">
        <w:r>
          <w:rPr>
            <w:rStyle w:val="a3"/>
            <w:rFonts w:ascii="Times New Roman" w:hAnsi="Times New Roman"/>
            <w:sz w:val="28"/>
            <w:szCs w:val="28"/>
          </w:rPr>
          <w:t>http://20pu.ucoz.ru/</w:t>
        </w:r>
      </w:hyperlink>
      <w:r>
        <w:rPr>
          <w:rFonts w:ascii="Times New Roman" w:hAnsi="Times New Roman"/>
          <w:sz w:val="28"/>
          <w:szCs w:val="28"/>
        </w:rPr>
        <w:t xml:space="preserve">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Училище создано в  соответствии с приказом Министерства образования Российской Федерации и Министерства образования и науки Республики Хакасия от 06.03.2001 № 831/52 с наименованием «Профессиональное училище №20». Распоряжением Правительства Российской Федерации от 03.12.2004 № 1565-р Училище передано в ведение Республики Хакасия.</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Сегодня ГБОУ РХ НПО «Профессиональное училище №20» – это современное многопрофильное образовательное учреждение, в котором организовано </w:t>
      </w:r>
      <w:proofErr w:type="gramStart"/>
      <w:r>
        <w:rPr>
          <w:rFonts w:ascii="Times New Roman" w:hAnsi="Times New Roman"/>
          <w:sz w:val="28"/>
          <w:szCs w:val="28"/>
        </w:rPr>
        <w:t>обучение</w:t>
      </w:r>
      <w:proofErr w:type="gramEnd"/>
      <w:r>
        <w:rPr>
          <w:rFonts w:ascii="Times New Roman" w:hAnsi="Times New Roman"/>
          <w:sz w:val="28"/>
          <w:szCs w:val="28"/>
        </w:rPr>
        <w:t xml:space="preserve"> по основным профессиональным образовательным программам начального профессионального образования, по программам профессиональной подготовки, переподготовки и повышения квалификации.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Обучение организовано по следующим профилям: профессии сельскохозяйственного профиля, профессии сферы услуг, профессии сферы торговли, профессии  металлообработки, профессии общественного питания.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Училище располагается в центре с. Белый Яр, по ул. </w:t>
      </w:r>
      <w:proofErr w:type="gramStart"/>
      <w:r>
        <w:rPr>
          <w:rFonts w:ascii="Times New Roman" w:hAnsi="Times New Roman"/>
          <w:sz w:val="28"/>
          <w:szCs w:val="28"/>
        </w:rPr>
        <w:t>Советской</w:t>
      </w:r>
      <w:proofErr w:type="gramEnd"/>
      <w:r>
        <w:rPr>
          <w:rFonts w:ascii="Times New Roman" w:hAnsi="Times New Roman"/>
          <w:sz w:val="28"/>
          <w:szCs w:val="28"/>
        </w:rPr>
        <w:t xml:space="preserve">, 4 в одном учебном корпусе. По улице Мира, 8 «а» располагается общежитие на 57 мест. </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Структура учреждения (филиалы, отделения, центры, учебные фирмы и пр.).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На настоящий момент Училище не имеет представительств и филиалов. В структуру Училища входит специализированное подразделение, являющееся базой практики: учебный магазин. </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Характеристика контингента </w:t>
      </w:r>
      <w:proofErr w:type="gramStart"/>
      <w:r>
        <w:rPr>
          <w:rFonts w:ascii="Times New Roman" w:hAnsi="Times New Roman"/>
          <w:i/>
          <w:iCs/>
          <w:sz w:val="28"/>
          <w:szCs w:val="28"/>
        </w:rPr>
        <w:t>обучающихся</w:t>
      </w:r>
      <w:proofErr w:type="gramEnd"/>
      <w:r>
        <w:rPr>
          <w:rFonts w:ascii="Times New Roman" w:hAnsi="Times New Roman"/>
          <w:i/>
          <w:iCs/>
          <w:sz w:val="28"/>
          <w:szCs w:val="28"/>
        </w:rPr>
        <w:t xml:space="preserve">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В 2011 году в Училище среднегодовая численность обучающихся составила 185 человек по ОПОП НПО, 108 человек – по программам профессиональной подготовки, переподготовки и повышения квалификации. 93% обучающихся - на базе основного общего образования и 7% - на базе среднего (полного) образования. 59 % обучающихся несовершеннолетние, 38 % обучающихся – девушки. </w:t>
      </w:r>
      <w:proofErr w:type="gramStart"/>
      <w:r>
        <w:rPr>
          <w:rFonts w:ascii="Times New Roman" w:hAnsi="Times New Roman"/>
          <w:sz w:val="28"/>
          <w:szCs w:val="28"/>
        </w:rPr>
        <w:t xml:space="preserve">По составу семей: 48% обучающихся из полных </w:t>
      </w:r>
      <w:r>
        <w:rPr>
          <w:rFonts w:ascii="Times New Roman" w:hAnsi="Times New Roman"/>
          <w:sz w:val="28"/>
          <w:szCs w:val="28"/>
        </w:rPr>
        <w:lastRenderedPageBreak/>
        <w:t>семей, сирот – 15%. 96% обучающихся – из благополучных семей, 2% - из неблагополучных, 37% - из малообеспеченных.</w:t>
      </w:r>
      <w:proofErr w:type="gramEnd"/>
      <w:r>
        <w:rPr>
          <w:rFonts w:ascii="Times New Roman" w:hAnsi="Times New Roman"/>
          <w:sz w:val="28"/>
          <w:szCs w:val="28"/>
        </w:rPr>
        <w:t xml:space="preserve"> Большая часть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(66%) – проживают в Алтайском районе, 21 % обучающихся проживают в республике Хакасия, но за пределами Алтайского района, 13 % обучающихся проживают за пределами Республики Хакасия, проживают в общежитии – 20 %. </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Лицензия, государственная аккредитация. </w:t>
      </w:r>
    </w:p>
    <w:p w:rsidR="00CB1B22" w:rsidRDefault="00CB1B22" w:rsidP="00CB1B22">
      <w:pPr>
        <w:pStyle w:val="a4"/>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Лицензия на право ведения образовательной деятельности: серия 19</w:t>
      </w:r>
      <w:proofErr w:type="gramStart"/>
      <w:r>
        <w:rPr>
          <w:rFonts w:ascii="Times New Roman" w:eastAsia="Times New Roman" w:hAnsi="Times New Roman"/>
          <w:sz w:val="28"/>
          <w:szCs w:val="28"/>
          <w:lang w:eastAsia="ru-RU"/>
        </w:rPr>
        <w:t xml:space="preserve"> А</w:t>
      </w:r>
      <w:proofErr w:type="gramEnd"/>
      <w:r>
        <w:rPr>
          <w:rFonts w:ascii="Times New Roman" w:eastAsia="Times New Roman" w:hAnsi="Times New Roman"/>
          <w:sz w:val="28"/>
          <w:szCs w:val="28"/>
          <w:lang w:eastAsia="ru-RU"/>
        </w:rPr>
        <w:t xml:space="preserve"> 0000415 от 28.09.2011 г., регистрационный № 1118.</w:t>
      </w:r>
    </w:p>
    <w:p w:rsidR="00CB1B22" w:rsidRDefault="00CB1B22" w:rsidP="00CB1B22">
      <w:pPr>
        <w:pStyle w:val="a4"/>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Свидетельство о государственной аккредитации: серия 19 АА № 000193 от 27.09. 2011 г., </w:t>
      </w:r>
      <w:proofErr w:type="gramStart"/>
      <w:r>
        <w:rPr>
          <w:rFonts w:ascii="Times New Roman" w:eastAsia="Times New Roman" w:hAnsi="Times New Roman"/>
          <w:sz w:val="28"/>
          <w:szCs w:val="28"/>
          <w:lang w:eastAsia="ru-RU"/>
        </w:rPr>
        <w:t>регистрационный</w:t>
      </w:r>
      <w:proofErr w:type="gramEnd"/>
      <w:r>
        <w:rPr>
          <w:rFonts w:ascii="Times New Roman" w:eastAsia="Times New Roman" w:hAnsi="Times New Roman"/>
          <w:sz w:val="28"/>
          <w:szCs w:val="28"/>
          <w:lang w:eastAsia="ru-RU"/>
        </w:rPr>
        <w:t xml:space="preserve"> № 1197.</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Лицензированы 6 основных профессиональных образовательных программ начального профессионального образования  и 9 образовательных программ профессиональной подготовки и повышения квалификации.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В течение 2011 года обучение велось по 6 образовательным программам НПО и 4 образовательным программам профессиональной подготовки и повышения квалификации. </w:t>
      </w:r>
    </w:p>
    <w:p w:rsidR="00CB1B22" w:rsidRDefault="00CB1B22" w:rsidP="00CB1B22">
      <w:pPr>
        <w:pStyle w:val="a4"/>
        <w:ind w:firstLine="851"/>
        <w:jc w:val="both"/>
        <w:rPr>
          <w:rFonts w:ascii="Times New Roman" w:hAnsi="Times New Roman"/>
          <w:i/>
          <w:iCs/>
          <w:sz w:val="28"/>
          <w:szCs w:val="28"/>
        </w:rPr>
      </w:pPr>
      <w:r>
        <w:rPr>
          <w:rFonts w:ascii="Times New Roman" w:hAnsi="Times New Roman"/>
          <w:i/>
          <w:iCs/>
          <w:sz w:val="28"/>
          <w:szCs w:val="28"/>
        </w:rPr>
        <w:t xml:space="preserve">Формы обучения, профессии.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В соответствии с лицензией Училище имеет </w:t>
      </w:r>
      <w:proofErr w:type="gramStart"/>
      <w:r>
        <w:rPr>
          <w:rFonts w:ascii="Times New Roman" w:hAnsi="Times New Roman"/>
          <w:sz w:val="28"/>
          <w:szCs w:val="28"/>
        </w:rPr>
        <w:t>право ведения</w:t>
      </w:r>
      <w:proofErr w:type="gramEnd"/>
      <w:r>
        <w:rPr>
          <w:rFonts w:ascii="Times New Roman" w:hAnsi="Times New Roman"/>
          <w:sz w:val="28"/>
          <w:szCs w:val="28"/>
        </w:rPr>
        <w:t xml:space="preserve"> образовательной деятельности по основным профессиональным образовательным программам начального профессионального образования: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100701.01 (34.3) Продавец, контролер-кассир</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100116.01 (36.3) Парикмахер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110800.02 (37.14) Тракторист-машинист сельскохозяйственного производства</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110800.03 (37.15) Электромонтер по ремонту и обслуживанию электрооборудования в сельскохозяйственном производстве</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150709.02 (2.4) Сварщик (электросварочные и газосварочные работы)</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260807.01 (34.2) Повар, кондитер</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По образовательным программам профессиональной подготовки и повышения квалификации: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17353 Продавец продовольственных товаров (широкий профиль)</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17351Продавец непродовольственных товаров (широкий профиль)</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16437 Парикмахер</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19205 Тракторист-машинист сельскохозяйственного производства</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19756 </w:t>
      </w:r>
      <w:proofErr w:type="spellStart"/>
      <w:r>
        <w:rPr>
          <w:rFonts w:ascii="Times New Roman" w:hAnsi="Times New Roman"/>
          <w:sz w:val="28"/>
          <w:szCs w:val="28"/>
        </w:rPr>
        <w:t>Электрогазосварщик</w:t>
      </w:r>
      <w:proofErr w:type="spellEnd"/>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19861 Электромонтер по ремонту и обслуживанию электрооборудования</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16675 Повар</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12901 Кондитер</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11442 Водитель автомобиля категории «А», «В», «С»</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Ежегодно структура подготовки квалифицированных рабочих с начальным профессиональным образованием определяется несколькими факторами: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lastRenderedPageBreak/>
        <w:t xml:space="preserve">- актуальными и перспективными потребностями регионального рынка труда,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конъюнктурой рынка образовательных услуг в регионе,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образовательными потребностями потребителей образовательных услуг,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кадровой политикой Администрации Алтайского района,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демографической ситуацией в регионе,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образовательной политикой государства, региона,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наличием образовательных ресурсов Училища.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Формирование контрольных цифр приема происходит на основании заявок от работодателей, ежегодных данных о численности выпускников школ, анализа изменений в нормативных документах в законодательстве об образовании, согласования с Министерством образования и науки Республики Хакасия, центром занятости населения и Администрацией Алтайского района.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При формировании контрольных цифр на основании заявок от предприятий и организаций постоянно возникают трудности, т.к. Училище готовит выпускников, в основном, для предприятий среднего и малого бизнеса, которые, как правило, не разрабатывают планы-прогнозы на несколько лет по потребностям в кадрах, и наиболее точно способны определить только текущие кадровые потребности. Поэтому при планировании контрольных цифр приема Училище в большей степени ориентируется на общие и региональные тенденции развития рынка труда, и на образовательные потребности и профессиональные предпочтения населения.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Прием обучающихся на 2011-2012 уч. год проводился по следующим основным профессиональным образовательным программам НПО: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 «Сварщик (электросварочные и газосварочные работы» (на базе 9 классов);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«Повар, кондитер» (на базе 9 классов).</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Прием обучающихся на базе среднего (полного) общего образования осуществляться не будет в связи с отсутствием отсрочки для службы в РА для юношей, окончивших 11 классов и не получающих высшего образования.</w:t>
      </w:r>
    </w:p>
    <w:p w:rsidR="00CB1B22" w:rsidRDefault="00CB1B22" w:rsidP="00CB1B22">
      <w:pPr>
        <w:pStyle w:val="a4"/>
        <w:ind w:firstLine="851"/>
        <w:jc w:val="both"/>
        <w:rPr>
          <w:rFonts w:ascii="Times New Roman" w:hAnsi="Times New Roman"/>
          <w:i/>
          <w:sz w:val="28"/>
          <w:szCs w:val="28"/>
        </w:rPr>
      </w:pPr>
      <w:r>
        <w:rPr>
          <w:rFonts w:ascii="Times New Roman" w:hAnsi="Times New Roman"/>
          <w:i/>
          <w:sz w:val="28"/>
          <w:szCs w:val="28"/>
        </w:rPr>
        <w:t>Программы профессиональной подготовки и повышения квалификации:</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«Водитель автомобиля»;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«Тракторист»;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Электрогазосварщик</w:t>
      </w:r>
      <w:proofErr w:type="spellEnd"/>
      <w:r>
        <w:rPr>
          <w:rFonts w:ascii="Times New Roman" w:hAnsi="Times New Roman"/>
          <w:sz w:val="28"/>
          <w:szCs w:val="28"/>
        </w:rPr>
        <w:t>»;</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«Повар».</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Форма и содержание вступительных испытаний</w:t>
      </w:r>
      <w:r>
        <w:rPr>
          <w:rFonts w:ascii="Times New Roman" w:hAnsi="Times New Roman"/>
          <w:sz w:val="28"/>
          <w:szCs w:val="28"/>
        </w:rPr>
        <w:t xml:space="preserve">.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Прием в училище осуществляется без вступительных экзаменов.</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Структура управления.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lastRenderedPageBreak/>
        <w:t xml:space="preserve">Управление Училищем осуществляется в соответствии с законодательством Российской Федерации и Уставом Училища на принципах единоначалия и коллегиальности.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Директор Училища: Капустина Раиса Сергеевна. Руководит коллективом вот уже 11 лет. </w:t>
      </w:r>
      <w:proofErr w:type="gramStart"/>
      <w:r>
        <w:rPr>
          <w:rFonts w:ascii="Times New Roman" w:hAnsi="Times New Roman"/>
          <w:sz w:val="28"/>
          <w:szCs w:val="28"/>
        </w:rPr>
        <w:t>Награждена</w:t>
      </w:r>
      <w:proofErr w:type="gramEnd"/>
      <w:r>
        <w:rPr>
          <w:rFonts w:ascii="Times New Roman" w:hAnsi="Times New Roman"/>
          <w:sz w:val="28"/>
          <w:szCs w:val="28"/>
        </w:rPr>
        <w:t xml:space="preserve"> нагрудным знаком «Почетный работник системы НПО» - тел. 2-13-74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Заместители директора: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-по учебно-производственной работе </w:t>
      </w:r>
      <w:proofErr w:type="gramStart"/>
      <w:r>
        <w:rPr>
          <w:rFonts w:ascii="Times New Roman" w:hAnsi="Times New Roman"/>
          <w:sz w:val="28"/>
          <w:szCs w:val="28"/>
        </w:rPr>
        <w:t>–</w:t>
      </w:r>
      <w:proofErr w:type="spellStart"/>
      <w:r>
        <w:rPr>
          <w:rFonts w:ascii="Times New Roman" w:hAnsi="Times New Roman"/>
          <w:sz w:val="28"/>
          <w:szCs w:val="28"/>
        </w:rPr>
        <w:t>З</w:t>
      </w:r>
      <w:proofErr w:type="gramEnd"/>
      <w:r>
        <w:rPr>
          <w:rFonts w:ascii="Times New Roman" w:hAnsi="Times New Roman"/>
          <w:sz w:val="28"/>
          <w:szCs w:val="28"/>
        </w:rPr>
        <w:t>асенцева</w:t>
      </w:r>
      <w:proofErr w:type="spellEnd"/>
      <w:r>
        <w:rPr>
          <w:rFonts w:ascii="Times New Roman" w:hAnsi="Times New Roman"/>
          <w:sz w:val="28"/>
          <w:szCs w:val="28"/>
        </w:rPr>
        <w:t xml:space="preserve"> Елена Владимировна – 2-81-06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-по </w:t>
      </w:r>
      <w:proofErr w:type="gramStart"/>
      <w:r>
        <w:rPr>
          <w:rFonts w:ascii="Times New Roman" w:hAnsi="Times New Roman"/>
          <w:sz w:val="28"/>
          <w:szCs w:val="28"/>
        </w:rPr>
        <w:t>учебно-воспитательной</w:t>
      </w:r>
      <w:proofErr w:type="gramEnd"/>
      <w:r>
        <w:rPr>
          <w:rFonts w:ascii="Times New Roman" w:hAnsi="Times New Roman"/>
          <w:sz w:val="28"/>
          <w:szCs w:val="28"/>
        </w:rPr>
        <w:t xml:space="preserve"> – </w:t>
      </w:r>
      <w:proofErr w:type="spellStart"/>
      <w:r>
        <w:rPr>
          <w:rFonts w:ascii="Times New Roman" w:hAnsi="Times New Roman"/>
          <w:sz w:val="28"/>
          <w:szCs w:val="28"/>
        </w:rPr>
        <w:t>Трикоз</w:t>
      </w:r>
      <w:proofErr w:type="spellEnd"/>
      <w:r>
        <w:rPr>
          <w:rFonts w:ascii="Times New Roman" w:hAnsi="Times New Roman"/>
          <w:sz w:val="28"/>
          <w:szCs w:val="28"/>
        </w:rPr>
        <w:t xml:space="preserve"> Ольга Павловна-2-28-61</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-по учебной работе – Морозова Надежда Петровна- 2-80-95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-по административно-хозяйственной части – Романихина Ольга Альбертовна – 2-28-61</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Органы государственно-общественного управления и самоуправления. </w:t>
      </w:r>
    </w:p>
    <w:p w:rsidR="00CB1B22" w:rsidRDefault="00CB1B22" w:rsidP="00CB1B22">
      <w:pPr>
        <w:pStyle w:val="a4"/>
        <w:ind w:firstLine="851"/>
        <w:jc w:val="both"/>
        <w:rPr>
          <w:rFonts w:ascii="Times New Roman" w:hAnsi="Times New Roman"/>
          <w:sz w:val="28"/>
          <w:szCs w:val="28"/>
        </w:rPr>
      </w:pPr>
      <w:r>
        <w:rPr>
          <w:rFonts w:ascii="Times New Roman" w:hAnsi="Times New Roman"/>
          <w:iCs/>
          <w:sz w:val="28"/>
          <w:szCs w:val="28"/>
        </w:rPr>
        <w:t xml:space="preserve">1. Общее собрание работников и </w:t>
      </w:r>
      <w:proofErr w:type="gramStart"/>
      <w:r>
        <w:rPr>
          <w:rFonts w:ascii="Times New Roman" w:hAnsi="Times New Roman"/>
          <w:iCs/>
          <w:sz w:val="28"/>
          <w:szCs w:val="28"/>
        </w:rPr>
        <w:t>представителей</w:t>
      </w:r>
      <w:proofErr w:type="gramEnd"/>
      <w:r>
        <w:rPr>
          <w:rFonts w:ascii="Times New Roman" w:hAnsi="Times New Roman"/>
          <w:iCs/>
          <w:sz w:val="28"/>
          <w:szCs w:val="28"/>
        </w:rPr>
        <w:t xml:space="preserve"> обучающихся Училища </w:t>
      </w:r>
      <w:r>
        <w:rPr>
          <w:rFonts w:ascii="Times New Roman" w:hAnsi="Times New Roman"/>
          <w:sz w:val="28"/>
          <w:szCs w:val="28"/>
        </w:rPr>
        <w:t xml:space="preserve">является органом самоуправления Училища. </w:t>
      </w:r>
    </w:p>
    <w:p w:rsidR="00CB1B22" w:rsidRDefault="00CB1B22" w:rsidP="00CB1B22">
      <w:pPr>
        <w:pStyle w:val="a4"/>
        <w:ind w:firstLine="851"/>
        <w:jc w:val="both"/>
        <w:rPr>
          <w:rFonts w:ascii="Times New Roman" w:hAnsi="Times New Roman"/>
          <w:sz w:val="28"/>
          <w:szCs w:val="28"/>
        </w:rPr>
      </w:pPr>
      <w:r>
        <w:rPr>
          <w:rFonts w:ascii="Times New Roman" w:hAnsi="Times New Roman"/>
          <w:iCs/>
          <w:sz w:val="28"/>
          <w:szCs w:val="28"/>
        </w:rPr>
        <w:t>2. В целях обеспечения коллегиальности в решении вопросов образовательного процесса, повышения педагогического мастерства в Училище функционирует Педагогический совет.</w:t>
      </w:r>
    </w:p>
    <w:p w:rsidR="00CB1B22" w:rsidRDefault="00CB1B22" w:rsidP="00CB1B22">
      <w:pPr>
        <w:pStyle w:val="a4"/>
        <w:ind w:firstLine="851"/>
        <w:jc w:val="both"/>
        <w:rPr>
          <w:rFonts w:ascii="Times New Roman" w:hAnsi="Times New Roman"/>
          <w:iCs/>
          <w:sz w:val="28"/>
          <w:szCs w:val="28"/>
        </w:rPr>
      </w:pPr>
      <w:r>
        <w:rPr>
          <w:rFonts w:ascii="Times New Roman" w:hAnsi="Times New Roman"/>
          <w:iCs/>
          <w:sz w:val="28"/>
          <w:szCs w:val="28"/>
        </w:rPr>
        <w:t>3. Для решения задач информационно-методического обеспечения в Училище функционирует Методический совет Училища.</w:t>
      </w:r>
    </w:p>
    <w:p w:rsidR="00CB1B22" w:rsidRDefault="00CB1B22" w:rsidP="00CB1B22">
      <w:pPr>
        <w:pStyle w:val="a4"/>
        <w:ind w:firstLine="851"/>
        <w:jc w:val="both"/>
        <w:rPr>
          <w:rFonts w:ascii="Times New Roman" w:hAnsi="Times New Roman"/>
          <w:iCs/>
          <w:sz w:val="28"/>
          <w:szCs w:val="28"/>
        </w:rPr>
      </w:pPr>
    </w:p>
    <w:p w:rsidR="00CB1B22" w:rsidRDefault="00CB1B22" w:rsidP="00CB1B22">
      <w:pPr>
        <w:pStyle w:val="a4"/>
        <w:ind w:firstLine="851"/>
        <w:jc w:val="both"/>
        <w:rPr>
          <w:rFonts w:ascii="Times New Roman" w:hAnsi="Times New Roman"/>
          <w:b/>
          <w:sz w:val="28"/>
          <w:szCs w:val="28"/>
        </w:rPr>
      </w:pPr>
      <w:r>
        <w:rPr>
          <w:rFonts w:ascii="Times New Roman" w:hAnsi="Times New Roman"/>
          <w:b/>
          <w:sz w:val="28"/>
          <w:szCs w:val="28"/>
        </w:rPr>
        <w:t xml:space="preserve">2. Условия осуществления образовательного процесса </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Режим работы.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Учебный год в Училище начинается 1 сентября, делится на два семестра и заканчивается согласно учебному плану по каждой конкретной профессии.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Продолжительность семестров и наличие экзаменационных сессий определяются учебными планами. В течение учебного года для обучающихся дважды устанавливаются каникулы общей продолжительностью 10 недель в год, в том числе в зимний период - 2 недели. Учебные занятия проводятся в 1 смену, занятия начинаются в 8.15 утра и заканчиваются не позднее 15.45. Недельная нагрузка обучающихся обязательными учебными занятиями не превышает 36 часов. Для всех видов аудиторных занятий академический час устанавливается продолжительностью 45 минут. Перерыв между уроками составляет 10 минут, перерыв на обед – 20 минут.</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Численность обучающихся в учебной группе не превышает 25 человек.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На практических и лабораторных занятиях учебная группа делится на подгруппы.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На одного педагогического работника училища приходится 7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B1B22" w:rsidRDefault="00CB1B22" w:rsidP="00CB1B22">
      <w:pPr>
        <w:pStyle w:val="a4"/>
        <w:ind w:firstLine="851"/>
        <w:jc w:val="both"/>
        <w:rPr>
          <w:rFonts w:ascii="Times New Roman" w:hAnsi="Times New Roman"/>
          <w:sz w:val="28"/>
          <w:szCs w:val="28"/>
        </w:rPr>
      </w:pPr>
      <w:r>
        <w:rPr>
          <w:rFonts w:ascii="Times New Roman" w:hAnsi="Times New Roman"/>
          <w:i/>
          <w:iCs/>
          <w:sz w:val="28"/>
          <w:szCs w:val="28"/>
        </w:rPr>
        <w:t xml:space="preserve">Учебно-материальная база.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Училище располагает необходимой материально-технической базой, обеспечивающей образовательный процесс. Библиотечный фонд составляет </w:t>
      </w:r>
      <w:r>
        <w:rPr>
          <w:rFonts w:ascii="Times New Roman" w:hAnsi="Times New Roman"/>
          <w:sz w:val="28"/>
          <w:szCs w:val="28"/>
        </w:rPr>
        <w:lastRenderedPageBreak/>
        <w:t xml:space="preserve">4145 единиц книг, брошюр, журналов. На 100 обучающихся приходится 7 компьютеров.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Наблюдается увеличение средств, направленных на улучшение состояния материально-технической базы за счет внебюджетных средств и средств МО и Н РХ.</w:t>
      </w:r>
    </w:p>
    <w:p w:rsidR="00CB1B22" w:rsidRDefault="00CB1B22" w:rsidP="00CB1B22">
      <w:pPr>
        <w:pStyle w:val="a4"/>
        <w:ind w:firstLine="851"/>
        <w:jc w:val="both"/>
        <w:rPr>
          <w:rFonts w:ascii="Times New Roman" w:hAnsi="Times New Roman"/>
          <w:i/>
          <w:sz w:val="28"/>
          <w:szCs w:val="28"/>
        </w:rPr>
      </w:pPr>
      <w:r>
        <w:rPr>
          <w:rFonts w:ascii="Times New Roman" w:hAnsi="Times New Roman"/>
          <w:i/>
          <w:sz w:val="28"/>
          <w:szCs w:val="28"/>
        </w:rPr>
        <w:t>Кадровый потенциал.</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Всего работников – 69 человек.</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Педагогических работников – 26 человек.</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Высшее образование – 34 человека.</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Среднее профессиональное образование – 16 человек.</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Высшая квалификационная категория – 9 человек.</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Первая квалификационная категория – 6 человек.</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Повышение квалификации – 100 %.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Звание «Почетный работник системы начального профессионального образования» - 6.</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Грамота Министерства образования Российской Федерации - 10.</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Грамота Министерства образования и науки Республики Хакасия - 16.</w:t>
      </w:r>
    </w:p>
    <w:p w:rsidR="00CB1B22" w:rsidRDefault="00CB1B22" w:rsidP="00CB1B22">
      <w:pPr>
        <w:pStyle w:val="a4"/>
        <w:ind w:firstLine="851"/>
        <w:jc w:val="both"/>
        <w:rPr>
          <w:rFonts w:ascii="Times New Roman" w:hAnsi="Times New Roman"/>
          <w:color w:val="000000"/>
          <w:sz w:val="28"/>
          <w:szCs w:val="28"/>
        </w:rPr>
      </w:pPr>
      <w:proofErr w:type="gramStart"/>
      <w:r>
        <w:rPr>
          <w:rFonts w:ascii="Times New Roman" w:hAnsi="Times New Roman"/>
          <w:color w:val="000000"/>
          <w:sz w:val="28"/>
          <w:szCs w:val="28"/>
        </w:rPr>
        <w:t>Обучающиеся</w:t>
      </w:r>
      <w:proofErr w:type="gramEnd"/>
      <w:r>
        <w:rPr>
          <w:rFonts w:ascii="Times New Roman" w:hAnsi="Times New Roman"/>
          <w:color w:val="000000"/>
          <w:sz w:val="28"/>
          <w:szCs w:val="28"/>
        </w:rPr>
        <w:t xml:space="preserve"> обеспечиваются академическими, социальными стипендиями в размере 520 рублей в месяц. </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i/>
          <w:color w:val="000000"/>
          <w:sz w:val="28"/>
          <w:szCs w:val="28"/>
        </w:rPr>
        <w:t xml:space="preserve">Психолого-педагогическое сопровождение </w:t>
      </w:r>
      <w:proofErr w:type="gramStart"/>
      <w:r>
        <w:rPr>
          <w:rFonts w:ascii="Times New Roman" w:hAnsi="Times New Roman"/>
          <w:i/>
          <w:color w:val="000000"/>
          <w:sz w:val="28"/>
          <w:szCs w:val="28"/>
        </w:rPr>
        <w:t>обучающихся</w:t>
      </w:r>
      <w:proofErr w:type="gramEnd"/>
      <w:r>
        <w:rPr>
          <w:rFonts w:ascii="Times New Roman" w:hAnsi="Times New Roman"/>
          <w:i/>
          <w:color w:val="000000"/>
          <w:sz w:val="28"/>
          <w:szCs w:val="28"/>
        </w:rPr>
        <w:t>.</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Цель: </w:t>
      </w:r>
      <w:proofErr w:type="gramStart"/>
      <w:r>
        <w:rPr>
          <w:rFonts w:ascii="Times New Roman" w:hAnsi="Times New Roman"/>
          <w:color w:val="000000"/>
          <w:sz w:val="28"/>
          <w:szCs w:val="28"/>
        </w:rPr>
        <w:t>Психолого – педагогическое сопровождение учебно – воспитательного процесса, направленное на отслеживание изменений в динамике развития обучающихся, их профессиональное становление, своевременное выявление возможных проблем в поведенческой и эмоциональной сферах, в системе адаптации.</w:t>
      </w:r>
      <w:proofErr w:type="gramEnd"/>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Выявление особенностей поведения и психического состояния обучающихся.</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Предупреждение возможных психологических проблем у обучающихся, выявление подростков «группы риска».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Повышение психологической культуры у всех участников образовательного процесса.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Определение путей и средств коррекционно – развивающей работы.</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Оказание психологической помощи всем участникам образовательного процесса.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iCs/>
          <w:color w:val="000000"/>
          <w:sz w:val="28"/>
          <w:szCs w:val="28"/>
        </w:rPr>
        <w:t>Обеспечение эффективности профилактики асоциального поведения учащихся, правонарушений и других негативных явлений за счет организации максимальной занятости обучающихся через развитие системы дополнительного образования детей, организацию работы секций и кружков, увеличение числа творческих объединений по интересам в училище, привлечению семьи к воспитанию.</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Охрана прав, социальная защита и опека, предупреждение  безнадзорности.</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Увеличение степени самостоятельности личности, ее способности контролировать свою жизнь и более эффективно решать возникающие проблемы. </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Создание условий для успешной  интеграции учащегося как субъекта социальной жизни, создание    педагогически целесообразной среды.</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Организация досуга учащихся.</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Укрепление традиций училища.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Пропаганда здоровье сберегающих технологий.</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Активизация работы по нравственному, экологическому, патриотическому воспитанию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Проведение индивидуальной работы с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как основы формирования их информационной культуры.</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Характеристика и стоимость дополнительных платных образовательных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2396"/>
        <w:gridCol w:w="2264"/>
      </w:tblGrid>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Направление подготовки</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Срок обучения</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Стоимость обучения</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Продавец продовольственных товаров</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6 месяцев</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7700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Продавец непродовольственных товаров</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6 месяцев</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7700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proofErr w:type="spellStart"/>
            <w:r>
              <w:rPr>
                <w:rFonts w:ascii="Times New Roman" w:hAnsi="Times New Roman"/>
                <w:sz w:val="28"/>
                <w:szCs w:val="28"/>
              </w:rPr>
              <w:t>Электрогазосварщик</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6 месяцев</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7720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Парикмахер</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8 месяцев</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10000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Повар</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5 месяцев</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6400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Кондитер</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 месяца</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2900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Тракторист категории «С»</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3 месяца</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5800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Водитель категории «А»</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2.5 месяца</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3800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Водитель категории «В»</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2.5 месяца</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20000</w:t>
            </w:r>
          </w:p>
        </w:tc>
      </w:tr>
      <w:tr w:rsidR="00CB1B22" w:rsidTr="00CB1B22">
        <w:tc>
          <w:tcPr>
            <w:tcW w:w="5211" w:type="dxa"/>
            <w:tcBorders>
              <w:top w:val="single" w:sz="4" w:space="0" w:color="auto"/>
              <w:left w:val="single" w:sz="4" w:space="0" w:color="auto"/>
              <w:bottom w:val="single" w:sz="4" w:space="0" w:color="auto"/>
              <w:right w:val="single" w:sz="4" w:space="0" w:color="auto"/>
            </w:tcBorders>
            <w:hideMark/>
          </w:tcPr>
          <w:p w:rsidR="00CB1B22" w:rsidRDefault="00CB1B22">
            <w:pPr>
              <w:pStyle w:val="a4"/>
              <w:jc w:val="both"/>
              <w:rPr>
                <w:rFonts w:ascii="Times New Roman" w:hAnsi="Times New Roman"/>
                <w:sz w:val="28"/>
                <w:szCs w:val="28"/>
              </w:rPr>
            </w:pPr>
            <w:r>
              <w:rPr>
                <w:rFonts w:ascii="Times New Roman" w:hAnsi="Times New Roman"/>
                <w:sz w:val="28"/>
                <w:szCs w:val="28"/>
              </w:rPr>
              <w:t>Водитель категории «С»</w:t>
            </w:r>
          </w:p>
        </w:tc>
        <w:tc>
          <w:tcPr>
            <w:tcW w:w="2552"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2.5 месяца</w:t>
            </w:r>
          </w:p>
        </w:tc>
        <w:tc>
          <w:tcPr>
            <w:tcW w:w="2375" w:type="dxa"/>
            <w:tcBorders>
              <w:top w:val="single" w:sz="4" w:space="0" w:color="auto"/>
              <w:left w:val="single" w:sz="4" w:space="0" w:color="auto"/>
              <w:bottom w:val="single" w:sz="4" w:space="0" w:color="auto"/>
              <w:right w:val="single" w:sz="4" w:space="0" w:color="auto"/>
            </w:tcBorders>
            <w:hideMark/>
          </w:tcPr>
          <w:p w:rsidR="00CB1B22" w:rsidRDefault="00CB1B22">
            <w:pPr>
              <w:pStyle w:val="a4"/>
              <w:ind w:firstLine="851"/>
              <w:jc w:val="both"/>
              <w:rPr>
                <w:rFonts w:ascii="Times New Roman" w:hAnsi="Times New Roman"/>
                <w:sz w:val="28"/>
                <w:szCs w:val="28"/>
              </w:rPr>
            </w:pPr>
            <w:r>
              <w:rPr>
                <w:rFonts w:ascii="Times New Roman" w:hAnsi="Times New Roman"/>
                <w:sz w:val="28"/>
                <w:szCs w:val="28"/>
              </w:rPr>
              <w:t>24000</w:t>
            </w:r>
          </w:p>
        </w:tc>
      </w:tr>
    </w:tbl>
    <w:p w:rsidR="00CB1B22" w:rsidRDefault="00CB1B22" w:rsidP="00CB1B22">
      <w:pPr>
        <w:pStyle w:val="a4"/>
        <w:ind w:firstLine="851"/>
        <w:jc w:val="both"/>
        <w:rPr>
          <w:rFonts w:ascii="Times New Roman" w:hAnsi="Times New Roman"/>
          <w:color w:val="000000"/>
          <w:sz w:val="28"/>
          <w:szCs w:val="28"/>
        </w:rPr>
      </w:pPr>
    </w:p>
    <w:p w:rsidR="00CB1B22" w:rsidRDefault="00CB1B22" w:rsidP="00CB1B22">
      <w:pPr>
        <w:pStyle w:val="a4"/>
        <w:ind w:firstLine="851"/>
        <w:jc w:val="both"/>
        <w:rPr>
          <w:rFonts w:ascii="Times New Roman" w:hAnsi="Times New Roman"/>
          <w:b/>
          <w:color w:val="000000"/>
          <w:sz w:val="28"/>
          <w:szCs w:val="28"/>
        </w:rPr>
      </w:pPr>
      <w:r>
        <w:rPr>
          <w:rFonts w:ascii="Times New Roman" w:hAnsi="Times New Roman"/>
          <w:b/>
          <w:color w:val="000000"/>
          <w:sz w:val="28"/>
          <w:szCs w:val="28"/>
        </w:rPr>
        <w:t>3. Особенности образовательного процесса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В 2011 году по индивидуальным договорам (профессиональная подготовка) было обучено 16 человек. Численность краткосрочно обученных по договорам составила 89 человек: 86 человек были обучены по программам подготовки водителей автотранспортных средств и самоходных машин, 2 человека повысили квалификацию по профессии «Повар», 1 человек повысил квалификацию по профессии «</w:t>
      </w:r>
      <w:proofErr w:type="spellStart"/>
      <w:r>
        <w:rPr>
          <w:rFonts w:ascii="Times New Roman" w:hAnsi="Times New Roman"/>
          <w:color w:val="000000"/>
          <w:sz w:val="28"/>
          <w:szCs w:val="28"/>
        </w:rPr>
        <w:t>Электрогазосварщик</w:t>
      </w:r>
      <w:proofErr w:type="spellEnd"/>
      <w:r>
        <w:rPr>
          <w:rFonts w:ascii="Times New Roman" w:hAnsi="Times New Roman"/>
          <w:color w:val="000000"/>
          <w:sz w:val="28"/>
          <w:szCs w:val="28"/>
        </w:rPr>
        <w:t>».</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В училище для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по основным профессиональным образовательным программам начального профессионального образования есть возможность получения дополнительного профессионального образования. В 2011 году доля выпускников, получивших профессию «</w:t>
      </w:r>
      <w:proofErr w:type="spellStart"/>
      <w:r>
        <w:rPr>
          <w:rFonts w:ascii="Times New Roman" w:hAnsi="Times New Roman"/>
          <w:color w:val="000000"/>
          <w:sz w:val="28"/>
          <w:szCs w:val="28"/>
        </w:rPr>
        <w:t>электрогазосварщик</w:t>
      </w:r>
      <w:proofErr w:type="spellEnd"/>
      <w:r>
        <w:rPr>
          <w:rFonts w:ascii="Times New Roman" w:hAnsi="Times New Roman"/>
          <w:color w:val="000000"/>
          <w:sz w:val="28"/>
          <w:szCs w:val="28"/>
        </w:rPr>
        <w:t>» в качестве дополнительной профессии составила 18 %. В настоящее время в качестве дополнительных профессий обучающиеся осваивают профессию «Парикмахер», «</w:t>
      </w:r>
      <w:proofErr w:type="spellStart"/>
      <w:r>
        <w:rPr>
          <w:rFonts w:ascii="Times New Roman" w:hAnsi="Times New Roman"/>
          <w:color w:val="000000"/>
          <w:sz w:val="28"/>
          <w:szCs w:val="28"/>
        </w:rPr>
        <w:t>Электрогазосварщик</w:t>
      </w:r>
      <w:proofErr w:type="spellEnd"/>
      <w:r>
        <w:rPr>
          <w:rFonts w:ascii="Times New Roman" w:hAnsi="Times New Roman"/>
          <w:color w:val="000000"/>
          <w:sz w:val="28"/>
          <w:szCs w:val="28"/>
        </w:rPr>
        <w:t>».</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В процессе обучения используются современные методы и формы обучения:</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lastRenderedPageBreak/>
        <w:t>Модульное обучение.</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Личностно-ориентированное.</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Опережающее обучение.</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Обучение с использованием информационно-коммуникационных технологий.</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Метод проектов.</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Инновационные технологии в образовательном процессе используют 36 % педагогов.</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В процедуре оценки качества образования используются рейтинговое оценивание и самооценка. </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Основные направления воспитательной деятельности:</w:t>
      </w:r>
    </w:p>
    <w:p w:rsidR="00CB1B22" w:rsidRDefault="00CB1B22" w:rsidP="00CB1B22">
      <w:pPr>
        <w:pStyle w:val="a4"/>
        <w:ind w:firstLine="851"/>
        <w:jc w:val="both"/>
        <w:rPr>
          <w:rFonts w:ascii="Times New Roman" w:hAnsi="Times New Roman"/>
          <w:color w:val="000000"/>
          <w:sz w:val="28"/>
          <w:szCs w:val="28"/>
        </w:rPr>
      </w:pPr>
      <w:proofErr w:type="spellStart"/>
      <w:r>
        <w:rPr>
          <w:rFonts w:ascii="Times New Roman" w:hAnsi="Times New Roman"/>
          <w:color w:val="000000"/>
          <w:sz w:val="28"/>
          <w:szCs w:val="28"/>
        </w:rPr>
        <w:t>Здоровьесберегающее</w:t>
      </w:r>
      <w:proofErr w:type="spellEnd"/>
      <w:r>
        <w:rPr>
          <w:rFonts w:ascii="Times New Roman" w:hAnsi="Times New Roman"/>
          <w:color w:val="000000"/>
          <w:sz w:val="28"/>
          <w:szCs w:val="28"/>
        </w:rPr>
        <w:t>.</w:t>
      </w:r>
    </w:p>
    <w:p w:rsidR="00CB1B22" w:rsidRDefault="00CB1B22" w:rsidP="00CB1B22">
      <w:pPr>
        <w:pStyle w:val="a4"/>
        <w:ind w:firstLine="851"/>
        <w:jc w:val="both"/>
        <w:rPr>
          <w:rFonts w:ascii="Times New Roman" w:hAnsi="Times New Roman"/>
          <w:iCs/>
          <w:color w:val="000000"/>
          <w:sz w:val="28"/>
          <w:szCs w:val="28"/>
        </w:rPr>
      </w:pPr>
      <w:r>
        <w:rPr>
          <w:rFonts w:ascii="Times New Roman" w:hAnsi="Times New Roman"/>
          <w:iCs/>
          <w:color w:val="000000"/>
          <w:sz w:val="28"/>
          <w:szCs w:val="28"/>
        </w:rPr>
        <w:t xml:space="preserve">Гражданско-патриотическое. </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Социально-нравственное.</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Культурно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ознавательное.</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Организация досуга: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Нравственно – патриотический клуб «Будущее России» - </w:t>
      </w:r>
      <w:proofErr w:type="spellStart"/>
      <w:r>
        <w:rPr>
          <w:rFonts w:ascii="Times New Roman" w:hAnsi="Times New Roman"/>
          <w:color w:val="000000"/>
          <w:sz w:val="28"/>
          <w:szCs w:val="28"/>
        </w:rPr>
        <w:t>Тиде</w:t>
      </w:r>
      <w:proofErr w:type="spellEnd"/>
      <w:r>
        <w:rPr>
          <w:rFonts w:ascii="Times New Roman" w:hAnsi="Times New Roman"/>
          <w:color w:val="000000"/>
          <w:sz w:val="28"/>
          <w:szCs w:val="28"/>
        </w:rPr>
        <w:t xml:space="preserve"> Н.С. </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Театр «Ритм»- Попова Е.В.</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Игровые виды спорта – Сафонов А.П.</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Атлетическая гимнастика – Яшин А.М.</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Настольный теннис – Третьяков О.Ф.</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Охвачено более 30% учащихся.</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Социально-психологическая служба обеспечивает психолого-педагогическое сопровождение всех участников образовательного процесса. В течение учебного года эффективность работы подтверждается отсутствием суицидальных попыток среди подростков, внутригрупповых, межгрупповых, межличностных  конфликтов, созданием благополучной ситуации для получения среднего общего и начального профессионального образования.</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Общее собрание работников и представителей обучающихся является органом самоуправления Училища.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Социальная стипендия выплачивается на основании справки из органов социальной поддержки, Академическая стипендия выплачивается обучающимся на «4» и «5». Дети-сироты и дети, оставшиеся без попечения родителей,  получают социальную стипендию в размере 760 рублей в месяц.</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Организация занятий адаптивной физкультурой не проводится в связи с отсутствием детей-инвалидов.</w:t>
      </w:r>
    </w:p>
    <w:p w:rsidR="00CB1B22" w:rsidRDefault="00CB1B22" w:rsidP="00CB1B22">
      <w:pPr>
        <w:pStyle w:val="a4"/>
        <w:ind w:firstLine="851"/>
        <w:jc w:val="both"/>
        <w:rPr>
          <w:rFonts w:ascii="Times New Roman" w:hAnsi="Times New Roman"/>
          <w:color w:val="000000"/>
          <w:sz w:val="28"/>
          <w:szCs w:val="28"/>
        </w:rPr>
      </w:pPr>
    </w:p>
    <w:p w:rsidR="00CB1B22" w:rsidRDefault="00CB1B22" w:rsidP="00CB1B22">
      <w:pPr>
        <w:pStyle w:val="a4"/>
        <w:ind w:firstLine="851"/>
        <w:jc w:val="both"/>
        <w:rPr>
          <w:rFonts w:ascii="Times New Roman" w:hAnsi="Times New Roman"/>
          <w:b/>
          <w:color w:val="000000"/>
          <w:sz w:val="28"/>
          <w:szCs w:val="28"/>
        </w:rPr>
      </w:pPr>
      <w:r>
        <w:rPr>
          <w:rFonts w:ascii="Times New Roman" w:hAnsi="Times New Roman"/>
          <w:b/>
          <w:color w:val="000000"/>
          <w:sz w:val="28"/>
          <w:szCs w:val="28"/>
        </w:rPr>
        <w:t>4. Результаты деятельности, качество образования</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От общего количества зачисленных в первый год обучения получили диплом о начальном профессиональном образовании 86 % получателей бюджетной услуги.</w:t>
      </w:r>
    </w:p>
    <w:p w:rsidR="00CB1B22" w:rsidRDefault="00CB1B22" w:rsidP="00CB1B22">
      <w:pPr>
        <w:pStyle w:val="a4"/>
        <w:ind w:firstLine="851"/>
        <w:jc w:val="both"/>
        <w:rPr>
          <w:rFonts w:ascii="Times New Roman" w:hAnsi="Times New Roman"/>
          <w:i/>
          <w:color w:val="000000"/>
          <w:sz w:val="28"/>
          <w:szCs w:val="28"/>
        </w:rPr>
      </w:pPr>
      <w:r>
        <w:rPr>
          <w:rFonts w:ascii="Times New Roman" w:hAnsi="Times New Roman"/>
          <w:i/>
          <w:color w:val="000000"/>
          <w:sz w:val="28"/>
          <w:szCs w:val="28"/>
        </w:rPr>
        <w:t xml:space="preserve">Результаты итоговой аттестации </w:t>
      </w:r>
      <w:proofErr w:type="gramStart"/>
      <w:r>
        <w:rPr>
          <w:rFonts w:ascii="Times New Roman" w:hAnsi="Times New Roman"/>
          <w:i/>
          <w:color w:val="000000"/>
          <w:sz w:val="28"/>
          <w:szCs w:val="28"/>
        </w:rPr>
        <w:t>обучающихся</w:t>
      </w:r>
      <w:proofErr w:type="gramEnd"/>
      <w:r>
        <w:rPr>
          <w:rFonts w:ascii="Times New Roman" w:hAnsi="Times New Roman"/>
          <w:i/>
          <w:color w:val="000000"/>
          <w:sz w:val="28"/>
          <w:szCs w:val="28"/>
        </w:rPr>
        <w:t>.</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В 2011 году выпуск составил 68 человек. На «хорошо» и «отлично» выполнили выпускную квалификационную работу 41 человек, что составляет </w:t>
      </w:r>
      <w:r>
        <w:rPr>
          <w:rFonts w:ascii="Times New Roman" w:hAnsi="Times New Roman"/>
          <w:color w:val="000000"/>
          <w:sz w:val="28"/>
          <w:szCs w:val="28"/>
        </w:rPr>
        <w:lastRenderedPageBreak/>
        <w:t>61 %. По итогам производственной практики положительные оценки у 49 выпускников, что составляет 72 %.</w:t>
      </w:r>
    </w:p>
    <w:p w:rsidR="00CB1B22" w:rsidRDefault="00CB1B22" w:rsidP="00CB1B22">
      <w:pPr>
        <w:pStyle w:val="a4"/>
        <w:ind w:firstLine="851"/>
        <w:jc w:val="both"/>
        <w:rPr>
          <w:rFonts w:ascii="Times New Roman" w:hAnsi="Times New Roman"/>
          <w:i/>
          <w:color w:val="000000"/>
          <w:sz w:val="28"/>
          <w:szCs w:val="28"/>
        </w:rPr>
      </w:pPr>
      <w:r>
        <w:rPr>
          <w:rFonts w:ascii="Times New Roman" w:hAnsi="Times New Roman"/>
          <w:i/>
          <w:color w:val="000000"/>
          <w:sz w:val="28"/>
          <w:szCs w:val="28"/>
        </w:rPr>
        <w:t>Сведения о трудоустройстве выпускников</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Выпуск 2011 года составил 68 человек. 22 человека получили  профессию «Сварщик (электросварочные и газосварочные работы)», 24 человека получили профессию «Тракторист-машинист сельскохозяйственного производства», 22 человека получили профессию «Повар, кондитер». </w:t>
      </w:r>
      <w:proofErr w:type="gramStart"/>
      <w:r>
        <w:rPr>
          <w:rFonts w:ascii="Times New Roman" w:hAnsi="Times New Roman"/>
          <w:color w:val="000000"/>
          <w:sz w:val="28"/>
          <w:szCs w:val="28"/>
        </w:rPr>
        <w:t>Из них: 20 человек продолжили обучение, 21 человек призваны в армию, 23 человека трудоустроились, 4 человека находятся в отпуске по уходу за ребёнком.</w:t>
      </w:r>
      <w:proofErr w:type="gramEnd"/>
      <w:r>
        <w:rPr>
          <w:rFonts w:ascii="Times New Roman" w:hAnsi="Times New Roman"/>
          <w:color w:val="000000"/>
          <w:sz w:val="28"/>
          <w:szCs w:val="28"/>
        </w:rPr>
        <w:t xml:space="preserve">  Таким образом, по полученным профессиям трудоустроились 34 % выпускников.</w:t>
      </w:r>
    </w:p>
    <w:p w:rsidR="00CB1B22" w:rsidRDefault="00CB1B22" w:rsidP="00CB1B22">
      <w:pPr>
        <w:pStyle w:val="a4"/>
        <w:ind w:firstLine="851"/>
        <w:jc w:val="both"/>
        <w:rPr>
          <w:rFonts w:ascii="Times New Roman" w:hAnsi="Times New Roman"/>
          <w:i/>
          <w:color w:val="000000"/>
          <w:sz w:val="28"/>
          <w:szCs w:val="28"/>
        </w:rPr>
      </w:pPr>
      <w:r>
        <w:rPr>
          <w:rFonts w:ascii="Times New Roman" w:hAnsi="Times New Roman"/>
          <w:i/>
          <w:color w:val="000000"/>
          <w:sz w:val="28"/>
          <w:szCs w:val="28"/>
        </w:rPr>
        <w:t>Достижения обучающихся в олимпиадах и конкурсах.</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В 2011 году учащиеся училища приняли участие в конкурсах профессионального мастерства среди учреждений начального профессионального образования по профессиям:</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«Продавец» - 3 место </w:t>
      </w:r>
      <w:proofErr w:type="spellStart"/>
      <w:r>
        <w:rPr>
          <w:rFonts w:ascii="Times New Roman" w:hAnsi="Times New Roman"/>
          <w:color w:val="000000"/>
          <w:sz w:val="28"/>
          <w:szCs w:val="28"/>
        </w:rPr>
        <w:t>Тюкпиекова</w:t>
      </w:r>
      <w:proofErr w:type="spellEnd"/>
      <w:r>
        <w:rPr>
          <w:rFonts w:ascii="Times New Roman" w:hAnsi="Times New Roman"/>
          <w:color w:val="000000"/>
          <w:sz w:val="28"/>
          <w:szCs w:val="28"/>
        </w:rPr>
        <w:t xml:space="preserve"> Ольга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«Пахарь» - 1 место Галаган Алексей</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«Кулинар» - 2 место Колодий Каролина</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10 человек приняли участие в республиканской олимпиаде по общеобразовательным предметам среди обучающихся учреждений начального профессионального образования. Колодий Каролина и Владимиров Сергей стали призерами. Доля обучающихся участников/призёров составила 20%.</w:t>
      </w:r>
    </w:p>
    <w:p w:rsidR="00CB1B22" w:rsidRDefault="00CB1B22" w:rsidP="00CB1B22">
      <w:pPr>
        <w:pStyle w:val="a4"/>
        <w:ind w:firstLine="851"/>
        <w:jc w:val="both"/>
        <w:rPr>
          <w:rFonts w:ascii="Times New Roman" w:hAnsi="Times New Roman"/>
          <w:i/>
          <w:color w:val="000000"/>
          <w:sz w:val="28"/>
          <w:szCs w:val="28"/>
        </w:rPr>
      </w:pPr>
      <w:r>
        <w:rPr>
          <w:rFonts w:ascii="Times New Roman" w:hAnsi="Times New Roman"/>
          <w:i/>
          <w:color w:val="000000"/>
          <w:sz w:val="28"/>
          <w:szCs w:val="28"/>
        </w:rPr>
        <w:t>Место учреждения в рейтингах</w:t>
      </w:r>
    </w:p>
    <w:p w:rsidR="00CB1B22" w:rsidRDefault="00CB1B22" w:rsidP="00CB1B22">
      <w:pPr>
        <w:pStyle w:val="a4"/>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критериям </w:t>
      </w:r>
      <w:proofErr w:type="gramStart"/>
      <w:r>
        <w:rPr>
          <w:rFonts w:ascii="Times New Roman" w:hAnsi="Times New Roman"/>
          <w:color w:val="000000"/>
          <w:sz w:val="28"/>
          <w:szCs w:val="28"/>
        </w:rPr>
        <w:t>оценки эффективности деятельности образовательных учреждений Республики</w:t>
      </w:r>
      <w:proofErr w:type="gramEnd"/>
      <w:r>
        <w:rPr>
          <w:rFonts w:ascii="Times New Roman" w:hAnsi="Times New Roman"/>
          <w:color w:val="000000"/>
          <w:sz w:val="28"/>
          <w:szCs w:val="28"/>
        </w:rPr>
        <w:t xml:space="preserve"> Хакасия училище имеет 94 балла. Лауреат конкурса «100 лучших образовательных учреждений начального профессионального образования России». По представлению Министерства образования и науки Республики Хакасия является участником национального реестра за 2010 год «Ведущие образовательные учреждения России» свидетельство № 10686 от 31.05.2011 г.</w:t>
      </w:r>
    </w:p>
    <w:p w:rsidR="00CB1B22" w:rsidRDefault="00CB1B22" w:rsidP="00CB1B22">
      <w:pPr>
        <w:pStyle w:val="a4"/>
        <w:ind w:firstLine="851"/>
        <w:jc w:val="both"/>
        <w:rPr>
          <w:rFonts w:ascii="Times New Roman" w:hAnsi="Times New Roman"/>
          <w:b/>
          <w:sz w:val="28"/>
          <w:szCs w:val="28"/>
        </w:rPr>
      </w:pPr>
      <w:r>
        <w:rPr>
          <w:rFonts w:ascii="Times New Roman" w:hAnsi="Times New Roman"/>
          <w:b/>
          <w:sz w:val="28"/>
          <w:szCs w:val="28"/>
        </w:rPr>
        <w:t>5. Финансово-экономическая деятельность</w:t>
      </w:r>
    </w:p>
    <w:p w:rsidR="00CB1B22" w:rsidRDefault="00CB1B22" w:rsidP="00CB1B22">
      <w:pPr>
        <w:pStyle w:val="a4"/>
        <w:ind w:firstLine="851"/>
        <w:jc w:val="both"/>
        <w:rPr>
          <w:rFonts w:ascii="Times New Roman" w:hAnsi="Times New Roman"/>
          <w:sz w:val="28"/>
          <w:szCs w:val="28"/>
        </w:rPr>
      </w:pPr>
      <w:proofErr w:type="gramStart"/>
      <w:r>
        <w:rPr>
          <w:rFonts w:ascii="Times New Roman" w:hAnsi="Times New Roman"/>
          <w:sz w:val="28"/>
          <w:szCs w:val="28"/>
        </w:rPr>
        <w:t>Годовой бюджет в 2011 году составил 24 191 000 рублей, расходы на заработную плату и начисления на оплату труда составили 15 360 000: в том числе на заработную плату педагогических работников (преподаватели и мастера) 4 187 000 рублей, руководящих работников 2 574 000 рублей, учебно-вспомогательного персонала 2 677 000 рублей, обслуживающего персонала 2 100 000 рублей, расходы на оплату услуг</w:t>
      </w:r>
      <w:proofErr w:type="gramEnd"/>
      <w:r>
        <w:rPr>
          <w:rFonts w:ascii="Times New Roman" w:hAnsi="Times New Roman"/>
          <w:sz w:val="28"/>
          <w:szCs w:val="28"/>
        </w:rPr>
        <w:t xml:space="preserve">: 4 124 000 рублей; </w:t>
      </w:r>
      <w:proofErr w:type="gramStart"/>
      <w:r>
        <w:rPr>
          <w:rFonts w:ascii="Times New Roman" w:hAnsi="Times New Roman"/>
          <w:sz w:val="28"/>
          <w:szCs w:val="28"/>
        </w:rPr>
        <w:t>в том числе на услуги по содержанию имущества составили 782 000 рублей ст.225 ЭК, 60% денежных средств по данной статье были направлены на работы по ремонту котельной училища, на услуги связи - 189 000 рублей ст.221 ЭК,  на коммунальные услуги 2 782 000 рублей ст. 223 ЭК, прочие услуги - 371 000 рублей, ст. 226 ЭК, на социальную поддержку педагогических</w:t>
      </w:r>
      <w:proofErr w:type="gramEnd"/>
      <w:r>
        <w:rPr>
          <w:rFonts w:ascii="Times New Roman" w:hAnsi="Times New Roman"/>
          <w:sz w:val="28"/>
          <w:szCs w:val="28"/>
        </w:rPr>
        <w:t xml:space="preserve"> работников и выплату пособий, расходы на социальную и академическую стипендию  детям - сиротам и детям, оставшимся без </w:t>
      </w:r>
      <w:r>
        <w:rPr>
          <w:rFonts w:ascii="Times New Roman" w:hAnsi="Times New Roman"/>
          <w:sz w:val="28"/>
          <w:szCs w:val="28"/>
        </w:rPr>
        <w:lastRenderedPageBreak/>
        <w:t xml:space="preserve">попечения родителей, 2 615 000 рублей, ст. 262,290 </w:t>
      </w:r>
      <w:proofErr w:type="gramStart"/>
      <w:r>
        <w:rPr>
          <w:rFonts w:ascii="Times New Roman" w:hAnsi="Times New Roman"/>
          <w:sz w:val="28"/>
          <w:szCs w:val="28"/>
        </w:rPr>
        <w:t>ЭК</w:t>
      </w:r>
      <w:proofErr w:type="gramEnd"/>
      <w:r>
        <w:rPr>
          <w:rFonts w:ascii="Times New Roman" w:hAnsi="Times New Roman"/>
          <w:sz w:val="28"/>
          <w:szCs w:val="28"/>
        </w:rPr>
        <w:t>, на приобретение материальных запасов и основных средств потрачено 2 092 000 рублей. За период была приобретена компьютерная техника и необходимый хозяйственный инвентарь.</w:t>
      </w:r>
    </w:p>
    <w:p w:rsidR="00CB1B22" w:rsidRDefault="00CB1B22" w:rsidP="00CB1B22">
      <w:pPr>
        <w:pStyle w:val="a4"/>
        <w:ind w:firstLine="851"/>
        <w:jc w:val="both"/>
        <w:rPr>
          <w:rFonts w:ascii="Times New Roman" w:hAnsi="Times New Roman"/>
          <w:sz w:val="28"/>
          <w:szCs w:val="28"/>
        </w:rPr>
      </w:pPr>
      <w:proofErr w:type="gramStart"/>
      <w:r>
        <w:rPr>
          <w:rFonts w:ascii="Times New Roman" w:hAnsi="Times New Roman"/>
          <w:sz w:val="28"/>
          <w:szCs w:val="28"/>
        </w:rPr>
        <w:t>За 2011 год доходы от реализации товаров, продукции, услуг, полученных в рамках внебюджетной деятельности путем предоставления платных дополнительных образовательных услуг, составили 1 959 000 рублей, полученные денежные средства были направлены на выплату заработной платы педагогам, осуществляющим образовательную деятельность и обслуживающему персоналу, остальные средства были направлены на приобретение необходимого оборудования для обеспечения материально-технической базы училища.</w:t>
      </w:r>
      <w:proofErr w:type="gramEnd"/>
    </w:p>
    <w:p w:rsidR="00CB1B22" w:rsidRDefault="00CB1B22" w:rsidP="00CB1B22">
      <w:pPr>
        <w:pStyle w:val="a4"/>
        <w:ind w:firstLine="851"/>
        <w:jc w:val="both"/>
        <w:rPr>
          <w:rFonts w:ascii="Times New Roman" w:hAnsi="Times New Roman"/>
          <w:sz w:val="28"/>
          <w:szCs w:val="28"/>
        </w:rPr>
      </w:pPr>
    </w:p>
    <w:p w:rsidR="00CB1B22" w:rsidRDefault="00CB1B22" w:rsidP="00CB1B22">
      <w:pPr>
        <w:pStyle w:val="a4"/>
        <w:ind w:firstLine="851"/>
        <w:jc w:val="both"/>
        <w:rPr>
          <w:rFonts w:ascii="Times New Roman" w:hAnsi="Times New Roman"/>
          <w:b/>
          <w:sz w:val="28"/>
          <w:szCs w:val="28"/>
        </w:rPr>
      </w:pPr>
      <w:r>
        <w:rPr>
          <w:rFonts w:ascii="Times New Roman" w:hAnsi="Times New Roman"/>
          <w:b/>
          <w:sz w:val="28"/>
          <w:szCs w:val="28"/>
        </w:rPr>
        <w:t>6. Социальное, государственно-частное партнёрство</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Социальными партнерами училища являются предприятия и учреждения Алтайского района и Республики Хакасия. Заключены долгосрочные договоры об организации совместной деятельности училища с организациями и предприятиями Хакасии.</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Совместно с работодателями обеспечивается корректировка содержания основных профессиональных образовательных программ в рамках ФГОС, организуется прохождение учебной, производственной практики обучающихся, стажировка мастеров производственного обучения в цехах и отделах работодателей, по завершении обучения некоторые выпускники направляются на эти предприятия для дальнейшего трудоустройства.</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Представители работодателей являются председателями аттестационной комиссии при проведении итоговой аттестации обучающихся.</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Училище тесно взаимодействует с ГКУ РХ «Центр занятости населения Алтайского района». Для формирования предложений по планируемому приему учащихся центр занятости предоставляет информацию о текущей и перспективной потребности в квалифицированных рабочих кадрах на территории Алтайского района.</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Предложения по планируемому приему учащихся также согласовываются с главой муниципального образования Алтайский район.</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Организуются экскурсии обучающихся в ЗАО АСМУ «</w:t>
      </w:r>
      <w:proofErr w:type="spellStart"/>
      <w:r>
        <w:rPr>
          <w:rFonts w:ascii="Times New Roman" w:hAnsi="Times New Roman"/>
          <w:sz w:val="28"/>
          <w:szCs w:val="28"/>
        </w:rPr>
        <w:t>Стальконструкция</w:t>
      </w:r>
      <w:proofErr w:type="spellEnd"/>
      <w:r>
        <w:rPr>
          <w:rFonts w:ascii="Times New Roman" w:hAnsi="Times New Roman"/>
          <w:sz w:val="28"/>
          <w:szCs w:val="28"/>
        </w:rPr>
        <w:t>».</w:t>
      </w:r>
    </w:p>
    <w:p w:rsidR="00CB1B22" w:rsidRDefault="00CB1B22" w:rsidP="00CB1B22">
      <w:pPr>
        <w:pStyle w:val="a4"/>
        <w:ind w:firstLine="851"/>
        <w:jc w:val="both"/>
        <w:rPr>
          <w:rFonts w:ascii="Times New Roman" w:hAnsi="Times New Roman"/>
          <w:b/>
          <w:sz w:val="28"/>
          <w:szCs w:val="28"/>
        </w:rPr>
      </w:pPr>
      <w:r>
        <w:rPr>
          <w:rFonts w:ascii="Times New Roman" w:hAnsi="Times New Roman"/>
          <w:b/>
          <w:sz w:val="28"/>
          <w:szCs w:val="28"/>
        </w:rPr>
        <w:t>7. Решения, принятые по итогам общественного обсуждения</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Анализируя обсуждение Публичного доклада на родительском собрании, в рамках проведения дней открытых дверей, на общем собрании обучающихся и сотрудников училища было принято решение о своевременном освещении деятельности училища на официальном сайте.</w:t>
      </w:r>
    </w:p>
    <w:p w:rsidR="00CB1B22" w:rsidRDefault="00CB1B22" w:rsidP="00CB1B22">
      <w:pPr>
        <w:pStyle w:val="a4"/>
        <w:ind w:firstLine="851"/>
        <w:jc w:val="both"/>
        <w:rPr>
          <w:rFonts w:ascii="Times New Roman" w:hAnsi="Times New Roman"/>
          <w:sz w:val="28"/>
          <w:szCs w:val="28"/>
        </w:rPr>
      </w:pPr>
    </w:p>
    <w:p w:rsidR="00CB1B22" w:rsidRDefault="00CB1B22" w:rsidP="00CB1B22">
      <w:pPr>
        <w:pStyle w:val="a4"/>
        <w:ind w:firstLine="851"/>
        <w:jc w:val="both"/>
        <w:rPr>
          <w:rFonts w:ascii="Times New Roman" w:hAnsi="Times New Roman"/>
          <w:b/>
          <w:sz w:val="28"/>
          <w:szCs w:val="28"/>
        </w:rPr>
      </w:pPr>
      <w:r>
        <w:rPr>
          <w:rFonts w:ascii="Times New Roman" w:hAnsi="Times New Roman"/>
          <w:b/>
          <w:sz w:val="28"/>
          <w:szCs w:val="28"/>
        </w:rPr>
        <w:t>8. Заключение</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lastRenderedPageBreak/>
        <w:t>В перспективе планируется разработать учебно-методическое оснащение в соответствии с ФГОС НПО третьего поколения, привести в соответствие материально-техническую базу в соответствии с ФГОС НПО.</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Создать условия для получения дополнительного профессионального образования не менее 25% от числа выпускников.</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Довести число выпускников, трудоустроившихся по полученной профессии в первый год до 40 %.</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Разработать долгосрочную программу взаимодействия с работодателями.</w:t>
      </w:r>
    </w:p>
    <w:p w:rsidR="00CB1B22" w:rsidRDefault="00CB1B22" w:rsidP="00CB1B22">
      <w:pPr>
        <w:pStyle w:val="a4"/>
        <w:ind w:firstLine="851"/>
        <w:jc w:val="both"/>
        <w:rPr>
          <w:rFonts w:ascii="Times New Roman" w:hAnsi="Times New Roman"/>
          <w:sz w:val="28"/>
          <w:szCs w:val="28"/>
        </w:rPr>
      </w:pPr>
      <w:r>
        <w:rPr>
          <w:rFonts w:ascii="Times New Roman" w:hAnsi="Times New Roman"/>
          <w:sz w:val="28"/>
          <w:szCs w:val="28"/>
        </w:rPr>
        <w:t xml:space="preserve">Повысить уровень </w:t>
      </w:r>
      <w:proofErr w:type="gramStart"/>
      <w:r>
        <w:rPr>
          <w:rFonts w:ascii="Times New Roman" w:hAnsi="Times New Roman"/>
          <w:sz w:val="28"/>
          <w:szCs w:val="28"/>
        </w:rPr>
        <w:t>достижения показателей эффективности деятельности училища</w:t>
      </w:r>
      <w:proofErr w:type="gramEnd"/>
      <w:r>
        <w:rPr>
          <w:rFonts w:ascii="Times New Roman" w:hAnsi="Times New Roman"/>
          <w:sz w:val="28"/>
          <w:szCs w:val="28"/>
        </w:rPr>
        <w:t xml:space="preserve"> с 94 % до 100 %.</w:t>
      </w:r>
    </w:p>
    <w:p w:rsidR="00295DC3" w:rsidRDefault="00295DC3"/>
    <w:sectPr w:rsidR="00295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69"/>
    <w:rsid w:val="00295DC3"/>
    <w:rsid w:val="008063DE"/>
    <w:rsid w:val="00C70DAA"/>
    <w:rsid w:val="00CB1B22"/>
    <w:rsid w:val="00FE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B1B22"/>
    <w:rPr>
      <w:color w:val="0000FF"/>
      <w:u w:val="single"/>
    </w:rPr>
  </w:style>
  <w:style w:type="paragraph" w:styleId="a4">
    <w:name w:val="No Spacing"/>
    <w:uiPriority w:val="1"/>
    <w:qFormat/>
    <w:rsid w:val="00CB1B22"/>
    <w:pPr>
      <w:spacing w:after="0" w:line="240" w:lineRule="auto"/>
    </w:pPr>
    <w:rPr>
      <w:rFonts w:ascii="Calibri" w:eastAsia="Calibri" w:hAnsi="Calibri" w:cs="Times New Roman"/>
    </w:rPr>
  </w:style>
  <w:style w:type="paragraph" w:customStyle="1" w:styleId="Default">
    <w:name w:val="Default"/>
    <w:rsid w:val="00CB1B2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B1B22"/>
    <w:rPr>
      <w:color w:val="0000FF"/>
      <w:u w:val="single"/>
    </w:rPr>
  </w:style>
  <w:style w:type="paragraph" w:styleId="a4">
    <w:name w:val="No Spacing"/>
    <w:uiPriority w:val="1"/>
    <w:qFormat/>
    <w:rsid w:val="00CB1B22"/>
    <w:pPr>
      <w:spacing w:after="0" w:line="240" w:lineRule="auto"/>
    </w:pPr>
    <w:rPr>
      <w:rFonts w:ascii="Calibri" w:eastAsia="Calibri" w:hAnsi="Calibri" w:cs="Times New Roman"/>
    </w:rPr>
  </w:style>
  <w:style w:type="paragraph" w:customStyle="1" w:styleId="Default">
    <w:name w:val="Default"/>
    <w:rsid w:val="00CB1B2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pu.uco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3060</Words>
  <Characters>17444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2013-05-30T10:08:00Z</dcterms:created>
  <dcterms:modified xsi:type="dcterms:W3CDTF">2013-05-30T10:08:00Z</dcterms:modified>
</cp:coreProperties>
</file>